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AB13" w14:textId="77777777" w:rsidR="000B38F5" w:rsidRPr="00A97F86" w:rsidRDefault="000B38F5" w:rsidP="000B38F5">
      <w:pPr>
        <w:pStyle w:val="Titolo"/>
        <w:rPr>
          <w:rFonts w:ascii="Trebuchet MS" w:hAnsi="Trebuchet MS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PR Campania FSE+ 2021-2027</w:t>
      </w:r>
    </w:p>
    <w:p w14:paraId="37EBF196" w14:textId="77777777" w:rsidR="000B38F5" w:rsidRPr="00A97F86" w:rsidRDefault="000B38F5" w:rsidP="000B38F5">
      <w:pPr>
        <w:pStyle w:val="Titolo"/>
        <w:rPr>
          <w:rFonts w:ascii="Trebuchet MS" w:hAnsi="Trebuchet MS"/>
          <w:spacing w:val="-1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Manifestazione</w:t>
      </w:r>
      <w:r w:rsidRPr="00A97F86">
        <w:rPr>
          <w:rFonts w:ascii="Trebuchet MS" w:hAnsi="Trebuchet MS"/>
          <w:spacing w:val="-2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di</w:t>
      </w:r>
      <w:r w:rsidRPr="00A97F86">
        <w:rPr>
          <w:rFonts w:ascii="Trebuchet MS" w:hAnsi="Trebuchet MS"/>
          <w:spacing w:val="-5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interesse</w:t>
      </w:r>
      <w:r w:rsidRPr="00A97F86">
        <w:rPr>
          <w:rFonts w:ascii="Trebuchet MS" w:hAnsi="Trebuchet MS"/>
          <w:spacing w:val="-1"/>
          <w:sz w:val="22"/>
          <w:szCs w:val="22"/>
        </w:rPr>
        <w:t xml:space="preserve"> </w:t>
      </w:r>
    </w:p>
    <w:p w14:paraId="719FE0BB" w14:textId="77777777" w:rsidR="000B38F5" w:rsidRPr="00A97F86" w:rsidRDefault="000B38F5" w:rsidP="000B38F5">
      <w:pPr>
        <w:pStyle w:val="Titolo"/>
        <w:rPr>
          <w:rFonts w:ascii="Trebuchet MS" w:hAnsi="Trebuchet MS"/>
          <w:i/>
          <w:iCs/>
          <w:sz w:val="22"/>
          <w:szCs w:val="22"/>
        </w:rPr>
      </w:pPr>
      <w:r w:rsidRPr="00171239">
        <w:rPr>
          <w:rFonts w:ascii="Trebuchet MS" w:hAnsi="Trebuchet MS"/>
          <w:i/>
          <w:iCs/>
          <w:sz w:val="22"/>
          <w:szCs w:val="22"/>
        </w:rPr>
        <w:t>Programma</w:t>
      </w:r>
      <w:r w:rsidRPr="00171239">
        <w:rPr>
          <w:rFonts w:ascii="Trebuchet MS" w:hAnsi="Trebuchet MS"/>
          <w:i/>
          <w:iCs/>
          <w:spacing w:val="-7"/>
          <w:sz w:val="22"/>
          <w:szCs w:val="22"/>
        </w:rPr>
        <w:t xml:space="preserve"> </w:t>
      </w:r>
      <w:r w:rsidRPr="00171239">
        <w:rPr>
          <w:rFonts w:ascii="Trebuchet MS" w:hAnsi="Trebuchet MS"/>
          <w:i/>
          <w:iCs/>
          <w:sz w:val="22"/>
          <w:szCs w:val="22"/>
        </w:rPr>
        <w:t>“Scuola</w:t>
      </w:r>
      <w:r w:rsidRPr="00171239">
        <w:rPr>
          <w:rFonts w:ascii="Trebuchet MS" w:hAnsi="Trebuchet MS"/>
          <w:i/>
          <w:iCs/>
          <w:spacing w:val="-3"/>
          <w:sz w:val="22"/>
          <w:szCs w:val="22"/>
        </w:rPr>
        <w:t xml:space="preserve"> </w:t>
      </w:r>
      <w:r w:rsidRPr="00171239">
        <w:rPr>
          <w:rFonts w:ascii="Trebuchet MS" w:hAnsi="Trebuchet MS"/>
          <w:i/>
          <w:iCs/>
          <w:sz w:val="22"/>
          <w:szCs w:val="22"/>
        </w:rPr>
        <w:t>Viva per le annualità 2027 e 2028”</w:t>
      </w:r>
    </w:p>
    <w:p w14:paraId="1D7D4C96" w14:textId="77777777" w:rsidR="000B38F5" w:rsidRPr="00A97F86" w:rsidRDefault="000B38F5" w:rsidP="000B38F5">
      <w:pPr>
        <w:spacing w:before="20"/>
        <w:ind w:right="1114"/>
        <w:rPr>
          <w:rFonts w:ascii="Trebuchet MS" w:hAnsi="Trebuchet MS"/>
          <w:b/>
        </w:rPr>
      </w:pPr>
      <w:r w:rsidRPr="00A97F86">
        <w:rPr>
          <w:rFonts w:ascii="Trebuchet MS" w:hAnsi="Trebuchet MS"/>
          <w:b/>
        </w:rPr>
        <w:t>(DGR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1"/>
        </w:rPr>
        <w:t xml:space="preserve"> </w:t>
      </w:r>
      <w:r w:rsidRPr="00A97F86">
        <w:rPr>
          <w:rFonts w:ascii="Trebuchet MS" w:hAnsi="Trebuchet MS"/>
          <w:b/>
        </w:rPr>
        <w:t>362</w:t>
      </w:r>
      <w:r w:rsidRPr="00A97F86">
        <w:rPr>
          <w:rFonts w:ascii="Trebuchet MS" w:hAnsi="Trebuchet MS"/>
          <w:b/>
          <w:spacing w:val="-4"/>
        </w:rPr>
        <w:t xml:space="preserve"> </w:t>
      </w:r>
      <w:r w:rsidRPr="00A97F86">
        <w:rPr>
          <w:rFonts w:ascii="Trebuchet MS" w:hAnsi="Trebuchet MS"/>
          <w:b/>
        </w:rPr>
        <w:t>del</w:t>
      </w:r>
      <w:r w:rsidRPr="00A97F86">
        <w:rPr>
          <w:rFonts w:ascii="Trebuchet MS" w:hAnsi="Trebuchet MS"/>
          <w:b/>
          <w:spacing w:val="-3"/>
        </w:rPr>
        <w:t xml:space="preserve"> </w:t>
      </w:r>
      <w:r w:rsidRPr="00A97F86">
        <w:rPr>
          <w:rFonts w:ascii="Trebuchet MS" w:hAnsi="Trebuchet MS"/>
          <w:b/>
        </w:rPr>
        <w:t>04/08/2021)</w:t>
      </w:r>
    </w:p>
    <w:p w14:paraId="6AEFEAA2" w14:textId="2319791C" w:rsidR="000B38F5" w:rsidRPr="00A97F86" w:rsidRDefault="000B38F5" w:rsidP="000B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1"/>
        <w:ind w:right="152"/>
        <w:jc w:val="right"/>
        <w:rPr>
          <w:rFonts w:ascii="Trebuchet MS" w:hAnsi="Trebuchet MS"/>
          <w:b/>
          <w:bCs/>
          <w:i/>
          <w:iCs/>
          <w:sz w:val="28"/>
          <w:szCs w:val="28"/>
        </w:rPr>
      </w:pPr>
      <w:r w:rsidRPr="00A97F86">
        <w:rPr>
          <w:rFonts w:ascii="Trebuchet MS" w:hAnsi="Trebuchet MS"/>
          <w:b/>
          <w:bCs/>
          <w:i/>
          <w:iCs/>
          <w:sz w:val="28"/>
          <w:szCs w:val="28"/>
        </w:rPr>
        <w:t xml:space="preserve">Allegato </w:t>
      </w:r>
      <w:r>
        <w:rPr>
          <w:rFonts w:ascii="Trebuchet MS" w:hAnsi="Trebuchet MS"/>
          <w:b/>
          <w:bCs/>
          <w:i/>
          <w:iCs/>
          <w:sz w:val="28"/>
          <w:szCs w:val="28"/>
        </w:rPr>
        <w:t>D</w:t>
      </w:r>
    </w:p>
    <w:p w14:paraId="11094862" w14:textId="77777777" w:rsidR="000B38F5" w:rsidRPr="00A97F86" w:rsidRDefault="000B38F5" w:rsidP="000B38F5">
      <w:pPr>
        <w:pStyle w:val="Corpotesto"/>
        <w:spacing w:before="10"/>
        <w:rPr>
          <w:rFonts w:ascii="Trebuchet MS" w:hAnsi="Trebuchet MS"/>
          <w:b/>
          <w:bCs/>
        </w:rPr>
      </w:pPr>
    </w:p>
    <w:p w14:paraId="2C2A9113" w14:textId="77777777" w:rsidR="000B38F5" w:rsidRDefault="000B38F5" w:rsidP="000B38F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Alla </w:t>
      </w:r>
      <w:r>
        <w:rPr>
          <w:rFonts w:ascii="Trebuchet MS" w:hAnsi="Trebuchet MS"/>
          <w:i/>
          <w:iCs/>
        </w:rPr>
        <w:t>Regione Campania</w:t>
      </w:r>
    </w:p>
    <w:p w14:paraId="780C4597" w14:textId="77777777" w:rsidR="000B38F5" w:rsidRDefault="000B38F5" w:rsidP="000B38F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Direzione Generale </w:t>
      </w:r>
    </w:p>
    <w:p w14:paraId="09D69AD5" w14:textId="77777777" w:rsidR="000B38F5" w:rsidRPr="00A97F86" w:rsidRDefault="000B38F5" w:rsidP="000B38F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Istruzione, </w:t>
      </w:r>
      <w:r>
        <w:rPr>
          <w:rFonts w:ascii="Trebuchet MS" w:hAnsi="Trebuchet MS"/>
          <w:i/>
          <w:iCs/>
        </w:rPr>
        <w:t>Università</w:t>
      </w:r>
      <w:r w:rsidRPr="00A97F86">
        <w:rPr>
          <w:rFonts w:ascii="Trebuchet MS" w:hAnsi="Trebuchet MS"/>
          <w:i/>
          <w:iCs/>
        </w:rPr>
        <w:t xml:space="preserve">, </w:t>
      </w:r>
      <w:r>
        <w:rPr>
          <w:rFonts w:ascii="Trebuchet MS" w:hAnsi="Trebuchet MS"/>
          <w:i/>
          <w:iCs/>
        </w:rPr>
        <w:t>Ricerca, Innovazione</w:t>
      </w:r>
    </w:p>
    <w:p w14:paraId="08FEA34A" w14:textId="77777777" w:rsidR="000B38F5" w:rsidRPr="00A97F86" w:rsidRDefault="000B38F5" w:rsidP="000B38F5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>UO</w:t>
      </w:r>
      <w:r>
        <w:rPr>
          <w:rFonts w:ascii="Trebuchet MS" w:hAnsi="Trebuchet MS"/>
          <w:i/>
          <w:iCs/>
        </w:rPr>
        <w:t>S Istruzione</w:t>
      </w:r>
    </w:p>
    <w:p w14:paraId="36AF188E" w14:textId="77777777" w:rsidR="000B38F5" w:rsidRDefault="000B38F5" w:rsidP="00375DFA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p w14:paraId="238C9CEB" w14:textId="77777777" w:rsidR="000B38F5" w:rsidRDefault="000B38F5" w:rsidP="00375DFA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p w14:paraId="7A37DA73" w14:textId="764DD90C" w:rsidR="00375DFA" w:rsidRPr="00CF70A9" w:rsidRDefault="00375DFA" w:rsidP="00375DFA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  <w:r w:rsidRPr="00CF70A9">
        <w:rPr>
          <w:rFonts w:ascii="Trebuchet MS" w:hAnsi="Trebuchet MS"/>
          <w:b/>
          <w:bCs/>
          <w:sz w:val="28"/>
          <w:szCs w:val="28"/>
        </w:rPr>
        <w:t>SCHEDA DI AUTOVALUTAZIONE</w:t>
      </w:r>
    </w:p>
    <w:p w14:paraId="4BC45FAB" w14:textId="77777777" w:rsidR="00375DFA" w:rsidRDefault="00375DFA" w:rsidP="00375DFA">
      <w:pPr>
        <w:tabs>
          <w:tab w:val="left" w:pos="6105"/>
        </w:tabs>
        <w:rPr>
          <w:rFonts w:ascii="Trebuchet MS" w:hAnsi="Trebuchet MS"/>
          <w:sz w:val="16"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1559"/>
      </w:tblGrid>
      <w:tr w:rsidR="00375DFA" w:rsidRPr="00927834" w14:paraId="3AE0A2C6" w14:textId="77777777" w:rsidTr="008F741A">
        <w:trPr>
          <w:trHeight w:val="349"/>
          <w:jc w:val="center"/>
        </w:trPr>
        <w:tc>
          <w:tcPr>
            <w:tcW w:w="8642" w:type="dxa"/>
            <w:shd w:val="clear" w:color="auto" w:fill="ADADAD" w:themeFill="background2" w:themeFillShade="BF"/>
            <w:vAlign w:val="center"/>
          </w:tcPr>
          <w:p w14:paraId="4797008E" w14:textId="77777777" w:rsidR="00375DFA" w:rsidRPr="00461067" w:rsidRDefault="00375DFA" w:rsidP="008F741A">
            <w:pPr>
              <w:pStyle w:val="TableParagraph"/>
              <w:spacing w:before="60"/>
              <w:ind w:left="104" w:right="401"/>
              <w:jc w:val="both"/>
              <w:rPr>
                <w:rFonts w:ascii="Trebuchet MS" w:hAnsi="Trebuchet MS"/>
                <w:b/>
                <w:i/>
                <w:iCs/>
                <w:sz w:val="24"/>
                <w:szCs w:val="24"/>
              </w:rPr>
            </w:pPr>
            <w:proofErr w:type="spellStart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>Elementi</w:t>
            </w:r>
            <w:proofErr w:type="spellEnd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proofErr w:type="spellStart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>distintivi</w:t>
            </w:r>
            <w:proofErr w:type="spellEnd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proofErr w:type="spellStart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>dell’intervento</w:t>
            </w:r>
            <w:proofErr w:type="spellEnd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proofErr w:type="spellStart"/>
            <w:r w:rsidRPr="00065FE8">
              <w:rPr>
                <w:rFonts w:asciiTheme="minorHAnsi" w:hAnsiTheme="minorHAnsi" w:cstheme="minorHAnsi"/>
                <w:b/>
                <w:i/>
                <w:iCs/>
              </w:rPr>
              <w:t>proposto</w:t>
            </w:r>
            <w:proofErr w:type="spellEnd"/>
          </w:p>
        </w:tc>
        <w:tc>
          <w:tcPr>
            <w:tcW w:w="1559" w:type="dxa"/>
            <w:shd w:val="clear" w:color="auto" w:fill="ADADAD" w:themeFill="background2" w:themeFillShade="BF"/>
            <w:vAlign w:val="center"/>
          </w:tcPr>
          <w:p w14:paraId="06FD34D6" w14:textId="77777777" w:rsidR="00375DFA" w:rsidRPr="00927834" w:rsidRDefault="00375DFA" w:rsidP="008F741A">
            <w:pPr>
              <w:pStyle w:val="TableParagraph"/>
              <w:spacing w:before="60"/>
              <w:ind w:right="134"/>
              <w:jc w:val="center"/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>VERIFICA</w:t>
            </w:r>
          </w:p>
        </w:tc>
      </w:tr>
      <w:tr w:rsidR="00375DFA" w:rsidRPr="00927834" w14:paraId="5ECBA3AE" w14:textId="77777777" w:rsidTr="008F741A">
        <w:trPr>
          <w:trHeight w:val="690"/>
          <w:jc w:val="center"/>
        </w:trPr>
        <w:tc>
          <w:tcPr>
            <w:tcW w:w="8642" w:type="dxa"/>
            <w:vAlign w:val="center"/>
          </w:tcPr>
          <w:p w14:paraId="56D16623" w14:textId="77777777" w:rsidR="00375DFA" w:rsidRPr="00C46910" w:rsidRDefault="00375DFA" w:rsidP="008F741A">
            <w:pPr>
              <w:pStyle w:val="Corpotesto"/>
              <w:spacing w:line="240" w:lineRule="atLeast"/>
              <w:ind w:left="108" w:right="403"/>
              <w:jc w:val="both"/>
              <w:rPr>
                <w:rFonts w:ascii="Trebuchet MS" w:eastAsiaTheme="minorHAnsi" w:hAnsi="Trebuchet MS"/>
                <w:i/>
                <w:iCs/>
                <w:sz w:val="18"/>
                <w:szCs w:val="18"/>
                <w:lang w:val="it-IT"/>
              </w:rPr>
            </w:pPr>
            <w:r w:rsidRPr="00216DCB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Grado di coinvolgimento attivo degli studenti nei laboratori, mediante tecniche esperienziali (es: peer-</w:t>
            </w:r>
            <w:proofErr w:type="spellStart"/>
            <w:r w:rsidRPr="00216DCB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education</w:t>
            </w:r>
            <w:proofErr w:type="spellEnd"/>
            <w:r w:rsidRPr="00216DCB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, project work, ecc.</w:t>
            </w:r>
            <w:proofErr w:type="gramStart"/>
            <w:r w:rsidRPr="00216DCB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. )</w:t>
            </w:r>
            <w:proofErr w:type="gramEnd"/>
            <w:r w:rsidRPr="00216DCB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e presenza di sistemi e strumenti per prevenire l’abbandono precoce dei moduli (drop- out)</w:t>
            </w:r>
          </w:p>
        </w:tc>
        <w:tc>
          <w:tcPr>
            <w:tcW w:w="1559" w:type="dxa"/>
            <w:vAlign w:val="center"/>
          </w:tcPr>
          <w:p w14:paraId="3A482F3F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7E495841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927834" w14:paraId="74AB8E3B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455343F8" w14:textId="77777777" w:rsidR="00375DFA" w:rsidRPr="00C46910" w:rsidRDefault="00375DFA" w:rsidP="008F741A">
            <w:pPr>
              <w:pStyle w:val="Corpotesto"/>
              <w:spacing w:line="240" w:lineRule="atLeast"/>
              <w:ind w:left="108" w:right="403"/>
              <w:jc w:val="both"/>
              <w:rPr>
                <w:rFonts w:ascii="Trebuchet MS" w:eastAsiaTheme="minorHAnsi" w:hAnsi="Trebuchet MS"/>
                <w:i/>
                <w:iCs/>
                <w:sz w:val="18"/>
                <w:szCs w:val="18"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Definizione delle modalità e degli strumenti volti ad assicurare l’integrazione tra apprendimento formale e non formale, anche prevedendo, per ciascun modulo, la presenza di adeguate modalità di feedback e follow-up in grado accrescere la motivazione e il coinvolgimento attivo nel percorso di studi</w:t>
            </w:r>
          </w:p>
        </w:tc>
        <w:tc>
          <w:tcPr>
            <w:tcW w:w="1559" w:type="dxa"/>
            <w:vAlign w:val="center"/>
          </w:tcPr>
          <w:p w14:paraId="2663614E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4D98A981" w14:textId="77777777" w:rsidR="00375DFA" w:rsidRPr="00A20DE2" w:rsidRDefault="00375DFA" w:rsidP="008F741A">
            <w:pPr>
              <w:pStyle w:val="TableParagraph"/>
              <w:spacing w:line="240" w:lineRule="atLeast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927834" w14:paraId="23C1307A" w14:textId="77777777" w:rsidTr="008F741A">
        <w:trPr>
          <w:trHeight w:val="417"/>
          <w:jc w:val="center"/>
        </w:trPr>
        <w:tc>
          <w:tcPr>
            <w:tcW w:w="8642" w:type="dxa"/>
            <w:vAlign w:val="center"/>
          </w:tcPr>
          <w:p w14:paraId="747C5B80" w14:textId="77777777" w:rsidR="00375DFA" w:rsidRPr="00C46910" w:rsidRDefault="00375DFA" w:rsidP="008F741A">
            <w:pPr>
              <w:pStyle w:val="Corpotesto"/>
              <w:spacing w:line="240" w:lineRule="atLeast"/>
              <w:ind w:left="108" w:right="403"/>
              <w:jc w:val="both"/>
              <w:rPr>
                <w:rFonts w:ascii="Trebuchet MS" w:eastAsiaTheme="minorHAnsi" w:hAnsi="Trebuchet MS"/>
                <w:i/>
                <w:iCs/>
                <w:sz w:val="18"/>
                <w:szCs w:val="18"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Presenza di almeno un modulo laboratoriale che includa azioni dirette di supporto, orientamento o co-progettazione con i genitori, per favorire l'alleanza educativa scuola-famiglia (es: laboratori condivisi genitori-figli, incontri di supporto alla genitorialità,</w:t>
            </w:r>
            <w:r w:rsidRPr="00C46910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percorsi di orientamento congiunti per aiutare i figli/e nella scelta della scuola superiore o dell'università, ecc..)</w:t>
            </w:r>
          </w:p>
        </w:tc>
        <w:tc>
          <w:tcPr>
            <w:tcW w:w="1559" w:type="dxa"/>
            <w:vAlign w:val="center"/>
          </w:tcPr>
          <w:p w14:paraId="61CF3742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6587BF42" w14:textId="77777777" w:rsidR="00375DFA" w:rsidRPr="00A20DE2" w:rsidRDefault="00375DFA" w:rsidP="008F741A">
            <w:pPr>
              <w:pStyle w:val="TableParagraph"/>
              <w:spacing w:line="240" w:lineRule="atLeast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927834" w14:paraId="09240473" w14:textId="77777777" w:rsidTr="008F741A">
        <w:trPr>
          <w:trHeight w:val="515"/>
          <w:jc w:val="center"/>
        </w:trPr>
        <w:tc>
          <w:tcPr>
            <w:tcW w:w="8642" w:type="dxa"/>
            <w:vAlign w:val="center"/>
          </w:tcPr>
          <w:p w14:paraId="456D8892" w14:textId="77777777" w:rsidR="00375DFA" w:rsidRPr="00C46910" w:rsidRDefault="00375DFA" w:rsidP="008F741A">
            <w:pPr>
              <w:pStyle w:val="TableParagraph"/>
              <w:spacing w:line="240" w:lineRule="atLeast"/>
              <w:ind w:left="108" w:right="403"/>
              <w:jc w:val="both"/>
              <w:rPr>
                <w:rFonts w:ascii="Trebuchet MS" w:eastAsiaTheme="minorHAnsi" w:hAnsi="Trebuchet MS"/>
                <w:i/>
                <w:iCs/>
                <w:sz w:val="18"/>
                <w:szCs w:val="18"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it-IT"/>
              </w:rPr>
              <w:t>Programmazione di specifiche attività di orientamento trasversale, volte a supportare gli allievi e le allieve nelle delicate fasi di passaggio tra cicli di istruzione, e nel riconoscimento delle attitudini personali, e la cura dei talenti individuali</w:t>
            </w:r>
          </w:p>
        </w:tc>
        <w:tc>
          <w:tcPr>
            <w:tcW w:w="1559" w:type="dxa"/>
            <w:vAlign w:val="center"/>
          </w:tcPr>
          <w:p w14:paraId="161D111F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7426A20F" w14:textId="77777777" w:rsidR="00375DFA" w:rsidRPr="00A20DE2" w:rsidRDefault="00375DFA" w:rsidP="008F741A">
            <w:pPr>
              <w:pStyle w:val="TableParagraph"/>
              <w:spacing w:line="240" w:lineRule="atLeast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927834" w14:paraId="79B15B9C" w14:textId="77777777" w:rsidTr="008F741A">
        <w:trPr>
          <w:trHeight w:val="815"/>
          <w:jc w:val="center"/>
        </w:trPr>
        <w:tc>
          <w:tcPr>
            <w:tcW w:w="8642" w:type="dxa"/>
            <w:vAlign w:val="center"/>
          </w:tcPr>
          <w:p w14:paraId="45CB71F0" w14:textId="013C70A8" w:rsidR="00C46910" w:rsidRPr="001A1CAC" w:rsidRDefault="00C46910" w:rsidP="001A1CAC">
            <w:pPr>
              <w:pStyle w:val="Corpotesto"/>
              <w:spacing w:line="240" w:lineRule="atLeast"/>
              <w:ind w:left="108" w:right="403"/>
              <w:jc w:val="both"/>
              <w:rPr>
                <w:rFonts w:asciiTheme="minorHAnsi" w:eastAsiaTheme="minorHAnsi" w:hAnsiTheme="minorHAnsi" w:cstheme="minorHAnsi"/>
                <w:i/>
                <w:iCs/>
                <w:strike/>
                <w:lang w:val="it-IT"/>
              </w:rPr>
            </w:pPr>
            <w:r w:rsidRPr="001A1CAC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Presenza di laboratori integrati che prevedano, all'interno della loro articolazione, anche la progettazione di attività personalizzate e moduli mirati di ascolto attivo e supporto alle fragilità</w:t>
            </w:r>
          </w:p>
        </w:tc>
        <w:tc>
          <w:tcPr>
            <w:tcW w:w="1559" w:type="dxa"/>
            <w:vAlign w:val="center"/>
          </w:tcPr>
          <w:p w14:paraId="28DEECF0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0B348A7C" w14:textId="77777777" w:rsidR="00375DFA" w:rsidRPr="00A20DE2" w:rsidRDefault="00375DFA" w:rsidP="008F741A">
            <w:pPr>
              <w:pStyle w:val="TableParagraph"/>
              <w:spacing w:line="240" w:lineRule="atLeast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927834" w14:paraId="47072F8F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24146217" w14:textId="77777777" w:rsidR="00375DFA" w:rsidRPr="00C46910" w:rsidRDefault="00375DFA" w:rsidP="008F741A">
            <w:pPr>
              <w:pStyle w:val="Corpotesto"/>
              <w:spacing w:line="240" w:lineRule="atLeast"/>
              <w:ind w:left="108" w:right="403"/>
              <w:jc w:val="both"/>
              <w:rPr>
                <w:rFonts w:asciiTheme="minorHAnsi" w:eastAsiaTheme="minorHAnsi" w:hAnsiTheme="minorHAnsi" w:cstheme="minorHAnsi"/>
                <w:i/>
                <w:iCs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Efficacia della proposta progettuale in merito alla capacità di promuovere la cultura della pace, della gestione pacifica dei conflitti, dei diritti umani e della cittadinanza attiva globale, attraverso metodologie laboratoriali orientate alla realizzazione di prodotti e strumenti di sensibilizzazione e di diffusione della cultura della non violenza capaci di attivare reti di cittadinanza solidale</w:t>
            </w:r>
          </w:p>
        </w:tc>
        <w:tc>
          <w:tcPr>
            <w:tcW w:w="1559" w:type="dxa"/>
            <w:vAlign w:val="center"/>
          </w:tcPr>
          <w:p w14:paraId="3D03CDEB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55FF87BD" w14:textId="77777777" w:rsidR="00375DFA" w:rsidRPr="00A20DE2" w:rsidRDefault="00375DFA" w:rsidP="008F741A">
            <w:pPr>
              <w:pStyle w:val="TableParagraph"/>
              <w:spacing w:line="240" w:lineRule="atLeast"/>
              <w:ind w:right="136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</w:tbl>
    <w:p w14:paraId="79B848E1" w14:textId="77777777" w:rsidR="00375DFA" w:rsidRDefault="00375DFA" w:rsidP="00375DFA">
      <w:pPr>
        <w:tabs>
          <w:tab w:val="left" w:pos="6105"/>
        </w:tabs>
        <w:rPr>
          <w:rFonts w:ascii="Trebuchet MS" w:hAnsi="Trebuchet MS"/>
          <w:sz w:val="16"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1559"/>
      </w:tblGrid>
      <w:tr w:rsidR="00375DFA" w:rsidRPr="007E4F57" w14:paraId="75F6D0F4" w14:textId="77777777" w:rsidTr="008F741A">
        <w:trPr>
          <w:trHeight w:val="580"/>
          <w:jc w:val="center"/>
        </w:trPr>
        <w:tc>
          <w:tcPr>
            <w:tcW w:w="8642" w:type="dxa"/>
            <w:shd w:val="clear" w:color="auto" w:fill="ADADAD" w:themeFill="background2" w:themeFillShade="BF"/>
            <w:vAlign w:val="center"/>
          </w:tcPr>
          <w:p w14:paraId="2DD0C7F7" w14:textId="77777777" w:rsidR="00375DFA" w:rsidRPr="00C46910" w:rsidRDefault="00375DFA" w:rsidP="008F741A">
            <w:pPr>
              <w:pStyle w:val="TableParagraph"/>
              <w:spacing w:before="60"/>
              <w:ind w:left="113" w:right="401"/>
              <w:rPr>
                <w:rFonts w:ascii="Trebuchet MS" w:hAnsi="Trebuchet MS"/>
                <w:b/>
                <w:i/>
                <w:iCs/>
                <w:sz w:val="24"/>
                <w:szCs w:val="24"/>
                <w:lang w:val="it-IT"/>
              </w:rPr>
            </w:pPr>
            <w:r w:rsidRPr="00C46910">
              <w:rPr>
                <w:rFonts w:ascii="Trebuchet MS" w:hAnsi="Trebuchet MS"/>
                <w:b/>
                <w:i/>
                <w:iCs/>
                <w:sz w:val="24"/>
                <w:szCs w:val="24"/>
                <w:lang w:val="it-IT"/>
              </w:rPr>
              <w:t>Promozione dei principi orizzontali (art. 9 del Regolamento (UE) n. 2021/1060 e art. 6 Regolamento (UE) n. 2021/1057)</w:t>
            </w:r>
          </w:p>
        </w:tc>
        <w:tc>
          <w:tcPr>
            <w:tcW w:w="1559" w:type="dxa"/>
            <w:shd w:val="clear" w:color="auto" w:fill="ADADAD" w:themeFill="background2" w:themeFillShade="BF"/>
            <w:vAlign w:val="center"/>
          </w:tcPr>
          <w:p w14:paraId="3D941BAF" w14:textId="77777777" w:rsidR="00375DFA" w:rsidRPr="002C56A7" w:rsidRDefault="00375DFA" w:rsidP="008F741A">
            <w:pPr>
              <w:pStyle w:val="TableParagraph"/>
              <w:spacing w:before="60"/>
              <w:ind w:left="9" w:right="134"/>
              <w:jc w:val="center"/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  <w:r w:rsidRPr="002C56A7"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>VERIFICA</w:t>
            </w:r>
          </w:p>
        </w:tc>
      </w:tr>
      <w:tr w:rsidR="00375DFA" w:rsidRPr="007E4F57" w14:paraId="1C1E3227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18BB0C51" w14:textId="77777777" w:rsidR="00375DFA" w:rsidRPr="00216DCB" w:rsidRDefault="00375DFA" w:rsidP="008F741A">
            <w:pPr>
              <w:pStyle w:val="TableParagraph"/>
              <w:ind w:left="113" w:right="403"/>
              <w:jc w:val="both"/>
              <w:rPr>
                <w:rFonts w:ascii="Trebuchet MS" w:eastAsiaTheme="minorHAnsi" w:hAnsi="Trebuchet MS"/>
                <w:sz w:val="18"/>
                <w:szCs w:val="18"/>
                <w:lang w:val="it-IT"/>
              </w:rPr>
            </w:pPr>
            <w:r w:rsidRPr="00216DCB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it-IT"/>
              </w:rPr>
              <w:t>Presenza di azioni organizzative e didattiche volte a incentivare il coinvolgimento attivo, l'accesso paritario e la permanenza delle allieve all'interno di tutti i moduli laboratoriali previsti, con particolare riferimento a laboratori STEM, contrastando gli stereotipi di genere, e i rischi di abbandono precoce</w:t>
            </w:r>
          </w:p>
        </w:tc>
        <w:tc>
          <w:tcPr>
            <w:tcW w:w="1559" w:type="dxa"/>
            <w:vAlign w:val="center"/>
          </w:tcPr>
          <w:p w14:paraId="5AD433A6" w14:textId="77777777" w:rsidR="00375DFA" w:rsidRPr="002C56A7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2C56A7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19CE584D" w14:textId="77777777" w:rsidR="00375DFA" w:rsidRPr="002C56A7" w:rsidRDefault="00375DFA" w:rsidP="008F741A">
            <w:pPr>
              <w:pStyle w:val="TableParagraph"/>
              <w:spacing w:before="60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C56A7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7E4F57" w14:paraId="48BA3259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4D76D424" w14:textId="77777777" w:rsidR="00375DFA" w:rsidRPr="00C46910" w:rsidRDefault="00375DFA" w:rsidP="008F741A">
            <w:pPr>
              <w:pStyle w:val="TableParagraph"/>
              <w:ind w:left="113" w:right="403"/>
              <w:jc w:val="both"/>
              <w:rPr>
                <w:rFonts w:ascii="Trebuchet MS" w:eastAsiaTheme="minorHAnsi" w:hAnsi="Trebuchet MS"/>
                <w:i/>
                <w:iCs/>
                <w:sz w:val="18"/>
                <w:szCs w:val="18"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it-IT"/>
              </w:rPr>
              <w:t>Presenza di misure ed interventi volti a favorire l’inclusione di soggetti diversamente abili, avendo cura di specificare le misure logistiche, didattiche e organizzative che si intendono adottare, anche prevedendo l'integrazione tra insegnanti di sostegno e figure specializzate di supporto all'inclusione attiva degli allievi con disabilità o BES.</w:t>
            </w:r>
            <w:r w:rsidRPr="00C46910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62B537FA" w14:textId="77777777" w:rsidR="00375DFA" w:rsidRPr="002C56A7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2C56A7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5D3155EC" w14:textId="77777777" w:rsidR="00375DFA" w:rsidRPr="002C56A7" w:rsidRDefault="00375DFA" w:rsidP="008F741A">
            <w:pPr>
              <w:pStyle w:val="TableParagraph"/>
              <w:spacing w:before="60"/>
              <w:ind w:right="134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C56A7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  <w:tr w:rsidR="00375DFA" w:rsidRPr="007E4F57" w14:paraId="6C26EAA4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2A2A6496" w14:textId="77777777" w:rsidR="00375DFA" w:rsidRPr="00C46910" w:rsidRDefault="00375DFA" w:rsidP="008F741A">
            <w:pPr>
              <w:pStyle w:val="TableParagraph"/>
              <w:ind w:left="113" w:right="403"/>
              <w:jc w:val="both"/>
              <w:rPr>
                <w:rFonts w:asciiTheme="minorHAnsi" w:eastAsiaTheme="minorHAnsi" w:hAnsiTheme="minorHAnsi" w:cstheme="minorHAnsi"/>
                <w:i/>
                <w:iCs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it-IT"/>
              </w:rPr>
              <w:t>Presenza di misure ed interventi volti a favorire l’inclusione di soggetti con background migratorio, con precisa indicazione delle misure di valorizzazione delle differenze, anche con riferimento alle culture, alle lingue ed alle storie d'origine, quale patrimonio condiviso e risorsa di arricchimento per l'intero gruppo classe (es: moduli basati sulla narrazione transculturale, l'etnomusicologia, le arti visive del mondo o la geografia dei diritti, cittadinanza globale, dialogo interculturale, ecc..)</w:t>
            </w:r>
          </w:p>
        </w:tc>
        <w:tc>
          <w:tcPr>
            <w:tcW w:w="1559" w:type="dxa"/>
            <w:vAlign w:val="center"/>
          </w:tcPr>
          <w:p w14:paraId="3761A9AE" w14:textId="77777777" w:rsidR="00375DFA" w:rsidRPr="002C56A7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2C56A7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38B75439" w14:textId="77777777" w:rsidR="00375DFA" w:rsidRPr="002C56A7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C56A7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2C56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C56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</w:tbl>
    <w:p w14:paraId="2C0490E9" w14:textId="77777777" w:rsidR="00375DFA" w:rsidRPr="007E4F57" w:rsidRDefault="00375DFA" w:rsidP="00375DFA">
      <w:pPr>
        <w:tabs>
          <w:tab w:val="left" w:pos="6105"/>
        </w:tabs>
        <w:rPr>
          <w:rFonts w:ascii="Trebuchet MS" w:hAnsi="Trebuchet MS"/>
          <w:sz w:val="16"/>
          <w:highlight w:val="lightGray"/>
        </w:rPr>
      </w:pPr>
    </w:p>
    <w:p w14:paraId="32FF8F90" w14:textId="77777777" w:rsidR="00375DFA" w:rsidRDefault="00375DFA" w:rsidP="00375DFA">
      <w:pPr>
        <w:tabs>
          <w:tab w:val="left" w:pos="6105"/>
        </w:tabs>
        <w:rPr>
          <w:rFonts w:ascii="Trebuchet MS" w:hAnsi="Trebuchet MS"/>
          <w:sz w:val="16"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1559"/>
      </w:tblGrid>
      <w:tr w:rsidR="00375DFA" w:rsidRPr="00927834" w14:paraId="442A4A92" w14:textId="77777777" w:rsidTr="008F741A">
        <w:trPr>
          <w:trHeight w:val="580"/>
          <w:jc w:val="center"/>
        </w:trPr>
        <w:tc>
          <w:tcPr>
            <w:tcW w:w="8642" w:type="dxa"/>
            <w:shd w:val="clear" w:color="auto" w:fill="ADADAD" w:themeFill="background2" w:themeFillShade="BF"/>
            <w:vAlign w:val="center"/>
          </w:tcPr>
          <w:p w14:paraId="11335AF0" w14:textId="77777777" w:rsidR="00375DFA" w:rsidRPr="00461067" w:rsidRDefault="00375DFA" w:rsidP="008F741A">
            <w:pPr>
              <w:pStyle w:val="TableParagraph"/>
              <w:spacing w:before="60"/>
              <w:ind w:left="113" w:right="401"/>
              <w:rPr>
                <w:rFonts w:ascii="Trebuchet MS" w:hAnsi="Trebuchet MS"/>
                <w:b/>
                <w:i/>
                <w:iCs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iCs/>
                <w:sz w:val="24"/>
                <w:szCs w:val="24"/>
              </w:rPr>
              <w:t>PREMIALITA’</w:t>
            </w:r>
          </w:p>
        </w:tc>
        <w:tc>
          <w:tcPr>
            <w:tcW w:w="1559" w:type="dxa"/>
            <w:shd w:val="clear" w:color="auto" w:fill="ADADAD" w:themeFill="background2" w:themeFillShade="BF"/>
            <w:vAlign w:val="center"/>
          </w:tcPr>
          <w:p w14:paraId="7A345192" w14:textId="77777777" w:rsidR="00375DFA" w:rsidRPr="00927834" w:rsidRDefault="00375DFA" w:rsidP="008F741A">
            <w:pPr>
              <w:pStyle w:val="TableParagraph"/>
              <w:spacing w:before="60"/>
              <w:ind w:left="9" w:right="134"/>
              <w:jc w:val="center"/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>VERIFICA</w:t>
            </w:r>
          </w:p>
        </w:tc>
      </w:tr>
      <w:tr w:rsidR="00375DFA" w:rsidRPr="00927834" w14:paraId="44E888A4" w14:textId="77777777" w:rsidTr="008F741A">
        <w:trPr>
          <w:trHeight w:val="580"/>
          <w:jc w:val="center"/>
        </w:trPr>
        <w:tc>
          <w:tcPr>
            <w:tcW w:w="8642" w:type="dxa"/>
            <w:vAlign w:val="center"/>
          </w:tcPr>
          <w:p w14:paraId="257B98AF" w14:textId="77777777" w:rsidR="00375DFA" w:rsidRPr="00C46910" w:rsidRDefault="00375DFA" w:rsidP="008F741A">
            <w:pPr>
              <w:pStyle w:val="TableParagraph"/>
              <w:spacing w:before="60"/>
              <w:ind w:left="113" w:right="401"/>
              <w:jc w:val="both"/>
              <w:rPr>
                <w:rFonts w:asciiTheme="minorHAnsi" w:eastAsiaTheme="minorHAnsi" w:hAnsiTheme="minorHAnsi" w:cstheme="minorHAnsi"/>
                <w:i/>
                <w:iCs/>
                <w:lang w:val="it-IT"/>
              </w:rPr>
            </w:pPr>
            <w:r w:rsidRPr="00C46910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it-IT"/>
              </w:rPr>
              <w:t>Presenza di moduli laboratoriali, specificamente incentrati sull'educazione alla sostenibilità ambientale e sulla fruizione didattico-sperimentale degli spazi verdi scolastici e del territorio (es: orti scolastici biologici, giardini sensoriali, aule verdi all'aperto, laboratori di economia circolare, riciclo creativo, ecc.)</w:t>
            </w:r>
          </w:p>
        </w:tc>
        <w:tc>
          <w:tcPr>
            <w:tcW w:w="1559" w:type="dxa"/>
            <w:vAlign w:val="center"/>
          </w:tcPr>
          <w:p w14:paraId="119D3CA8" w14:textId="77777777" w:rsidR="00375DFA" w:rsidRPr="00A20DE2" w:rsidRDefault="00375DFA" w:rsidP="008F741A">
            <w:pPr>
              <w:pStyle w:val="TableParagraph"/>
              <w:ind w:right="136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A20DE2">
              <w:rPr>
                <w:rFonts w:asciiTheme="minorHAnsi" w:hAnsiTheme="minorHAnsi" w:cstheme="minorHAnsi"/>
                <w:i/>
                <w:iCs/>
              </w:rPr>
              <w:t>Assente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  <w:proofErr w:type="gramEnd"/>
          </w:p>
          <w:p w14:paraId="582CACA8" w14:textId="77777777" w:rsidR="00375DFA" w:rsidRPr="00927834" w:rsidRDefault="00375DFA" w:rsidP="008F741A">
            <w:pPr>
              <w:pStyle w:val="TableParagraph"/>
              <w:spacing w:before="60"/>
              <w:ind w:right="134"/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proofErr w:type="spellStart"/>
            <w:r w:rsidRPr="00A20DE2">
              <w:rPr>
                <w:rFonts w:asciiTheme="minorHAnsi" w:hAnsiTheme="minorHAnsi" w:cstheme="minorHAnsi"/>
                <w:i/>
                <w:iCs/>
              </w:rPr>
              <w:t>Presente</w:t>
            </w:r>
            <w:proofErr w:type="spellEnd"/>
            <w:r w:rsidRPr="00A20DE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20D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□</w:t>
            </w:r>
          </w:p>
        </w:tc>
      </w:tr>
    </w:tbl>
    <w:p w14:paraId="27CECCBA" w14:textId="77777777" w:rsidR="00375DFA" w:rsidRDefault="00375DFA" w:rsidP="00375DFA">
      <w:pPr>
        <w:tabs>
          <w:tab w:val="left" w:pos="6105"/>
        </w:tabs>
        <w:rPr>
          <w:rFonts w:ascii="Trebuchet MS" w:hAnsi="Trebuchet MS"/>
          <w:sz w:val="16"/>
        </w:rPr>
      </w:pPr>
    </w:p>
    <w:p w14:paraId="4390CA8B" w14:textId="77777777" w:rsidR="00375DFA" w:rsidRDefault="00375DFA" w:rsidP="00375DFA">
      <w:pPr>
        <w:tabs>
          <w:tab w:val="left" w:pos="6105"/>
        </w:tabs>
        <w:rPr>
          <w:rFonts w:ascii="Trebuchet MS" w:hAnsi="Trebuchet MS"/>
          <w:sz w:val="16"/>
        </w:rPr>
      </w:pPr>
    </w:p>
    <w:p w14:paraId="24B72192" w14:textId="77777777" w:rsidR="00375DFA" w:rsidRPr="00BA1BEC" w:rsidRDefault="00375DFA" w:rsidP="00375DFA">
      <w:pPr>
        <w:tabs>
          <w:tab w:val="left" w:pos="6105"/>
        </w:tabs>
        <w:rPr>
          <w:rFonts w:ascii="Trebuchet MS" w:hAnsi="Trebuchet MS"/>
          <w:b/>
          <w:bCs/>
          <w:sz w:val="27"/>
        </w:rPr>
      </w:pPr>
      <w:r w:rsidRPr="00BA1BEC">
        <w:rPr>
          <w:rFonts w:ascii="Trebuchet MS" w:hAnsi="Trebuchet MS"/>
          <w:b/>
          <w:bCs/>
          <w:sz w:val="16"/>
        </w:rPr>
        <w:t>LUOGO E DATA</w:t>
      </w:r>
    </w:p>
    <w:p w14:paraId="208FA72C" w14:textId="77777777" w:rsidR="00375DFA" w:rsidRPr="007F1118" w:rsidRDefault="00375DFA" w:rsidP="00375DFA">
      <w:pPr>
        <w:pStyle w:val="Corpotesto"/>
        <w:spacing w:before="6"/>
        <w:rPr>
          <w:b/>
        </w:rPr>
      </w:pP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  <w:t xml:space="preserve">                            </w:t>
      </w:r>
      <w:r w:rsidRPr="00BA1BEC">
        <w:rPr>
          <w:rFonts w:ascii="Trebuchet MS" w:hAnsi="Trebuchet MS"/>
          <w:b/>
        </w:rPr>
        <w:t>Firma d</w:t>
      </w:r>
      <w:r w:rsidRPr="007F1118">
        <w:rPr>
          <w:b/>
        </w:rPr>
        <w:t>igitale del Dirigente Scolastico</w:t>
      </w:r>
    </w:p>
    <w:p w14:paraId="6CEFFC01" w14:textId="77777777" w:rsidR="00D3488A" w:rsidRDefault="00D3488A"/>
    <w:sectPr w:rsidR="00D3488A" w:rsidSect="00375DFA">
      <w:headerReference w:type="default" r:id="rId6"/>
      <w:pgSz w:w="11910" w:h="16840"/>
      <w:pgMar w:top="1900" w:right="660" w:bottom="580" w:left="920" w:header="737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2348" w14:textId="77777777" w:rsidR="006F5C46" w:rsidRDefault="006F5C46" w:rsidP="00375DFA">
      <w:r>
        <w:separator/>
      </w:r>
    </w:p>
  </w:endnote>
  <w:endnote w:type="continuationSeparator" w:id="0">
    <w:p w14:paraId="11F01FFC" w14:textId="77777777" w:rsidR="006F5C46" w:rsidRDefault="006F5C46" w:rsidP="0037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D37E" w14:textId="77777777" w:rsidR="006F5C46" w:rsidRDefault="006F5C46" w:rsidP="00375DFA">
      <w:r>
        <w:separator/>
      </w:r>
    </w:p>
  </w:footnote>
  <w:footnote w:type="continuationSeparator" w:id="0">
    <w:p w14:paraId="74A2E41B" w14:textId="77777777" w:rsidR="006F5C46" w:rsidRDefault="006F5C46" w:rsidP="0037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5AA3" w14:textId="54A1DFE8" w:rsidR="00375DFA" w:rsidRDefault="00A229A6">
    <w:pPr>
      <w:pStyle w:val="Intestazione"/>
    </w:pPr>
    <w:r w:rsidRPr="00A229A6">
      <w:rPr>
        <w:noProof/>
      </w:rPr>
      <w:drawing>
        <wp:inline distT="0" distB="0" distL="0" distR="0" wp14:anchorId="40D75A76" wp14:editId="1A20E824">
          <wp:extent cx="6120130" cy="1018540"/>
          <wp:effectExtent l="0" t="0" r="0" b="0"/>
          <wp:docPr id="1461210789" name="Immagine 1" descr="Immagine che contiene testo, schermata, software, Icona del compu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10789" name="Immagine 1" descr="Immagine che contiene testo, schermata, software, Icona del comput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C005" w14:textId="77777777" w:rsidR="00375DFA" w:rsidRDefault="00375D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42"/>
    <w:rsid w:val="00040B8F"/>
    <w:rsid w:val="000B38F5"/>
    <w:rsid w:val="001A1CAC"/>
    <w:rsid w:val="00216DCB"/>
    <w:rsid w:val="002B70C5"/>
    <w:rsid w:val="00375DFA"/>
    <w:rsid w:val="003E1208"/>
    <w:rsid w:val="00543458"/>
    <w:rsid w:val="006D2477"/>
    <w:rsid w:val="006E5946"/>
    <w:rsid w:val="006F5C46"/>
    <w:rsid w:val="007C62E7"/>
    <w:rsid w:val="007C714E"/>
    <w:rsid w:val="00847341"/>
    <w:rsid w:val="00A229A6"/>
    <w:rsid w:val="00A31A42"/>
    <w:rsid w:val="00AB7217"/>
    <w:rsid w:val="00BA2D6C"/>
    <w:rsid w:val="00C0504C"/>
    <w:rsid w:val="00C46910"/>
    <w:rsid w:val="00D00B57"/>
    <w:rsid w:val="00D3488A"/>
    <w:rsid w:val="00E3068E"/>
    <w:rsid w:val="00EA5CEB"/>
    <w:rsid w:val="00EF01AC"/>
    <w:rsid w:val="00F20EFD"/>
    <w:rsid w:val="00F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2E4D"/>
  <w15:chartTrackingRefBased/>
  <w15:docId w15:val="{D49793AA-03B0-4B46-BFA8-92979C7A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75D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1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1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1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1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1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1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1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1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1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1A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1A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A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1A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1A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1A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1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1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1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1A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1A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1A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1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1A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1A4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75D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5D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5DFA"/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375DFA"/>
  </w:style>
  <w:style w:type="paragraph" w:styleId="Intestazione">
    <w:name w:val="header"/>
    <w:basedOn w:val="Normale"/>
    <w:link w:val="IntestazioneCarattere"/>
    <w:uiPriority w:val="99"/>
    <w:unhideWhenUsed/>
    <w:rsid w:val="00375D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DFA"/>
    <w:rPr>
      <w:rFonts w:ascii="Arial" w:eastAsia="Arial" w:hAnsi="Arial" w:cs="Arial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75D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DFA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MONACO</dc:creator>
  <cp:keywords/>
  <dc:description/>
  <cp:lastModifiedBy>Anna Vicedomini</cp:lastModifiedBy>
  <cp:revision>4</cp:revision>
  <dcterms:created xsi:type="dcterms:W3CDTF">2026-07-07T11:57:00Z</dcterms:created>
  <dcterms:modified xsi:type="dcterms:W3CDTF">2026-07-13T08:47:00Z</dcterms:modified>
</cp:coreProperties>
</file>